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修武经开区西片区新材料产业园项目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中标候选人公示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河南省光大建设管理有限公司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受修武县两山建筑工程有限公司的委托，就修武经开区西片区新材料产业园项目进行公开招标，按规定程序进行了开标、评标，现就本次招标的评标结果及相关信息公示如下：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项目名称：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</w:rPr>
        <w:t>修武经开区西片区新材料产业园项目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left"/>
        <w:textAlignment w:val="auto"/>
        <w:rPr>
          <w:rFonts w:hint="default" w:ascii="宋体" w:hAnsi="宋体" w:eastAsia="宋体" w:cs="宋体"/>
          <w:b/>
          <w:bCs/>
          <w:color w:val="000000"/>
          <w:kern w:val="0"/>
          <w:sz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二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项目编号：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</w:rPr>
        <w:t>修交易【2023】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CN"/>
        </w:rPr>
        <w:t>JSZ011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 xml:space="preserve">     修招F-2023-005号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三、招标公告媒体及日期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/>
        <w:textAlignment w:val="auto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</w:rPr>
        <w:t>本项目招标公告于</w:t>
      </w:r>
      <w:r>
        <w:rPr>
          <w:rFonts w:hint="eastAsia" w:ascii="宋体" w:hAnsi="宋体" w:eastAsia="宋体" w:cs="宋体"/>
          <w:color w:val="000000"/>
        </w:rPr>
        <w:t>本次公告于</w:t>
      </w:r>
      <w:r>
        <w:rPr>
          <w:rFonts w:hint="eastAsia" w:ascii="宋体" w:hAnsi="宋体" w:eastAsia="宋体" w:cs="宋体"/>
          <w:szCs w:val="21"/>
        </w:rPr>
        <w:t>202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hint="eastAsia" w:ascii="宋体" w:hAnsi="宋体" w:eastAsia="宋体" w:cs="宋体"/>
          <w:color w:val="000000"/>
        </w:rPr>
        <w:t>同时在《中国招标投标公共服务平台》、《河南省电子招标投标公共服务平台》、《焦作市公共资源交易中心网》、《修武县公共资源交易中心网》上发布。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四、评标信息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1、评标日期：202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2、评标地点：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修武县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公共资源交易中心。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五、中标候选人信息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333333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highlight w:val="none"/>
        </w:rPr>
        <w:t xml:space="preserve">第一中标候选人：奕旭电力集团有限公司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highlight w:val="none"/>
        </w:rPr>
      </w:pPr>
      <w:r>
        <w:rPr>
          <w:rFonts w:hint="eastAsia" w:ascii="宋体" w:hAnsi="宋体" w:eastAsia="宋体" w:cs="宋体"/>
          <w:color w:val="333333"/>
          <w:highlight w:val="none"/>
        </w:rPr>
        <w:t>得分：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74.64</w:t>
      </w:r>
      <w:r>
        <w:rPr>
          <w:rFonts w:hint="eastAsia" w:ascii="宋体" w:hAnsi="宋体" w:eastAsia="宋体" w:cs="宋体"/>
          <w:color w:val="333333"/>
          <w:highlight w:val="none"/>
          <w:lang w:val="en-US" w:eastAsia="zh-CN"/>
        </w:rPr>
        <w:t>分</w:t>
      </w:r>
      <w:r>
        <w:rPr>
          <w:rFonts w:hint="eastAsia" w:ascii="宋体" w:hAnsi="宋体" w:eastAsia="宋体" w:cs="宋体"/>
          <w:color w:val="333333"/>
          <w:highlight w:val="none"/>
        </w:rPr>
        <w:t>        投标报价：人民币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71493097.87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元   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default" w:ascii="宋体" w:hAnsi="宋体" w:cs="宋体"/>
          <w:color w:val="333333"/>
          <w:highlight w:val="none"/>
          <w:lang w:val="en-US" w:eastAsia="zh-CN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项目经理</w:t>
      </w:r>
      <w:r>
        <w:rPr>
          <w:rFonts w:hint="eastAsia" w:ascii="宋体" w:hAnsi="宋体" w:eastAsia="宋体" w:cs="宋体"/>
          <w:color w:val="333333"/>
          <w:highlight w:val="none"/>
        </w:rPr>
        <w:t>：</w:t>
      </w:r>
      <w:r>
        <w:rPr>
          <w:rFonts w:hint="eastAsia" w:ascii="宋体" w:hAnsi="宋体" w:cs="宋体"/>
          <w:color w:val="333333"/>
          <w:highlight w:val="none"/>
          <w:lang w:eastAsia="zh-CN"/>
        </w:rPr>
        <w:t>李俊领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     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 xml:space="preserve">  证书编号：豫241141685494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cs="宋体"/>
          <w:color w:val="333333"/>
          <w:highlight w:val="none"/>
          <w:lang w:val="en-US" w:eastAsia="zh-CN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工期</w:t>
      </w:r>
      <w:r>
        <w:rPr>
          <w:rFonts w:hint="eastAsia" w:ascii="宋体" w:hAnsi="宋体" w:eastAsia="宋体" w:cs="宋体"/>
          <w:color w:val="333333"/>
          <w:highlight w:val="none"/>
        </w:rPr>
        <w:t>：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300日历天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highlight w:val="none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质量要求：合格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333333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highlight w:val="none"/>
        </w:rPr>
        <w:t>第二中标候选人：</w:t>
      </w:r>
      <w:r>
        <w:rPr>
          <w:rFonts w:hint="eastAsia" w:ascii="宋体" w:hAnsi="宋体" w:cs="宋体"/>
          <w:b/>
          <w:bCs/>
          <w:color w:val="333333"/>
          <w:highlight w:val="none"/>
          <w:lang w:val="en-US" w:eastAsia="zh-CN"/>
        </w:rPr>
        <w:t>河南水建建筑工程有限公司</w:t>
      </w:r>
      <w:r>
        <w:rPr>
          <w:rFonts w:hint="eastAsia" w:ascii="宋体" w:hAnsi="宋体" w:eastAsia="宋体" w:cs="宋体"/>
          <w:b/>
          <w:bCs/>
          <w:color w:val="333333"/>
          <w:highlight w:val="none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highlight w:val="none"/>
        </w:rPr>
      </w:pPr>
      <w:r>
        <w:rPr>
          <w:rFonts w:hint="eastAsia" w:ascii="宋体" w:hAnsi="宋体" w:eastAsia="宋体" w:cs="宋体"/>
          <w:color w:val="333333"/>
          <w:highlight w:val="none"/>
        </w:rPr>
        <w:t>得分：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72.67</w:t>
      </w:r>
      <w:r>
        <w:rPr>
          <w:rFonts w:hint="eastAsia" w:ascii="宋体" w:hAnsi="宋体" w:eastAsia="宋体" w:cs="宋体"/>
          <w:color w:val="333333"/>
          <w:highlight w:val="none"/>
          <w:lang w:val="en-US" w:eastAsia="zh-CN"/>
        </w:rPr>
        <w:t>分</w:t>
      </w:r>
      <w:r>
        <w:rPr>
          <w:rFonts w:hint="eastAsia" w:ascii="宋体" w:hAnsi="宋体" w:eastAsia="宋体" w:cs="宋体"/>
          <w:color w:val="333333"/>
          <w:highlight w:val="none"/>
        </w:rPr>
        <w:t>        投标报价：人民币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71456531.69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元   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default" w:ascii="宋体" w:hAnsi="宋体" w:cs="宋体"/>
          <w:color w:val="333333"/>
          <w:highlight w:val="none"/>
          <w:lang w:val="en-US" w:eastAsia="zh-CN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项目经理</w:t>
      </w:r>
      <w:r>
        <w:rPr>
          <w:rFonts w:hint="eastAsia" w:ascii="宋体" w:hAnsi="宋体" w:eastAsia="宋体" w:cs="宋体"/>
          <w:color w:val="333333"/>
          <w:highlight w:val="none"/>
        </w:rPr>
        <w:t>：毋</w:t>
      </w:r>
      <w:r>
        <w:rPr>
          <w:rFonts w:hint="eastAsia" w:ascii="宋体" w:hAnsi="宋体" w:eastAsia="宋体" w:cs="宋体"/>
          <w:color w:val="333333"/>
          <w:highlight w:val="none"/>
          <w:lang w:eastAsia="zh-CN"/>
        </w:rPr>
        <w:t>庆国</w:t>
      </w:r>
      <w:r>
        <w:rPr>
          <w:rFonts w:hint="eastAsia" w:ascii="宋体" w:hAnsi="宋体" w:eastAsia="宋体" w:cs="宋体"/>
          <w:color w:val="333333"/>
          <w:highlight w:val="none"/>
        </w:rPr>
        <w:t>     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 xml:space="preserve">  证书编号：豫241060909697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cs="宋体"/>
          <w:color w:val="333333"/>
          <w:highlight w:val="none"/>
          <w:lang w:val="en-US" w:eastAsia="zh-CN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工期</w:t>
      </w:r>
      <w:r>
        <w:rPr>
          <w:rFonts w:hint="eastAsia" w:ascii="宋体" w:hAnsi="宋体" w:eastAsia="宋体" w:cs="宋体"/>
          <w:color w:val="333333"/>
          <w:highlight w:val="none"/>
        </w:rPr>
        <w:t>：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300日历天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highlight w:val="none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质量要求：合格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333333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highlight w:val="none"/>
        </w:rPr>
        <w:t>第三中标候选人：</w:t>
      </w:r>
      <w:r>
        <w:rPr>
          <w:rFonts w:hint="eastAsia" w:ascii="宋体" w:hAnsi="宋体" w:cs="宋体"/>
          <w:b/>
          <w:bCs/>
          <w:color w:val="333333"/>
          <w:highlight w:val="none"/>
          <w:lang w:val="en-US" w:eastAsia="zh-CN"/>
        </w:rPr>
        <w:t>中祥豫安建设有限公司</w:t>
      </w:r>
      <w:r>
        <w:rPr>
          <w:rFonts w:hint="eastAsia" w:ascii="宋体" w:hAnsi="宋体" w:eastAsia="宋体" w:cs="宋体"/>
          <w:b/>
          <w:bCs/>
          <w:color w:val="333333"/>
          <w:highlight w:val="none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highlight w:val="none"/>
        </w:rPr>
      </w:pPr>
      <w:r>
        <w:rPr>
          <w:rFonts w:hint="eastAsia" w:ascii="宋体" w:hAnsi="宋体" w:eastAsia="宋体" w:cs="宋体"/>
          <w:color w:val="333333"/>
          <w:highlight w:val="none"/>
        </w:rPr>
        <w:t>得分：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71.71</w:t>
      </w:r>
      <w:r>
        <w:rPr>
          <w:rFonts w:hint="eastAsia" w:ascii="宋体" w:hAnsi="宋体" w:eastAsia="宋体" w:cs="宋体"/>
          <w:color w:val="333333"/>
          <w:highlight w:val="none"/>
          <w:lang w:val="en-US" w:eastAsia="zh-CN"/>
        </w:rPr>
        <w:t>分</w:t>
      </w:r>
      <w:r>
        <w:rPr>
          <w:rFonts w:hint="eastAsia" w:ascii="宋体" w:hAnsi="宋体" w:eastAsia="宋体" w:cs="宋体"/>
          <w:color w:val="333333"/>
          <w:highlight w:val="none"/>
        </w:rPr>
        <w:t>        投标报价：人民币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71509560.01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元   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default" w:ascii="宋体" w:hAnsi="宋体" w:cs="宋体"/>
          <w:color w:val="333333"/>
          <w:highlight w:val="none"/>
          <w:lang w:val="en-US" w:eastAsia="zh-CN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项目经理</w:t>
      </w:r>
      <w:r>
        <w:rPr>
          <w:rFonts w:hint="eastAsia" w:ascii="宋体" w:hAnsi="宋体" w:eastAsia="宋体" w:cs="宋体"/>
          <w:color w:val="333333"/>
          <w:highlight w:val="none"/>
        </w:rPr>
        <w:t>：</w:t>
      </w:r>
      <w:r>
        <w:rPr>
          <w:rFonts w:hint="eastAsia" w:ascii="宋体" w:hAnsi="宋体" w:cs="宋体"/>
          <w:color w:val="333333"/>
          <w:highlight w:val="none"/>
          <w:lang w:eastAsia="zh-CN"/>
        </w:rPr>
        <w:t>杨泱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     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 xml:space="preserve">  证书编号：豫241151576091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cs="宋体"/>
          <w:color w:val="333333"/>
          <w:highlight w:val="none"/>
          <w:lang w:val="en-US" w:eastAsia="zh-CN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工期</w:t>
      </w:r>
      <w:r>
        <w:rPr>
          <w:rFonts w:hint="eastAsia" w:ascii="宋体" w:hAnsi="宋体" w:eastAsia="宋体" w:cs="宋体"/>
          <w:color w:val="333333"/>
          <w:highlight w:val="none"/>
        </w:rPr>
        <w:t>：</w:t>
      </w:r>
      <w:r>
        <w:rPr>
          <w:rFonts w:hint="eastAsia" w:ascii="宋体" w:hAnsi="宋体" w:cs="宋体"/>
          <w:color w:val="333333"/>
          <w:highlight w:val="none"/>
          <w:lang w:val="en-US" w:eastAsia="zh-CN"/>
        </w:rPr>
        <w:t>300日历天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highlight w:val="none"/>
        </w:rPr>
      </w:pPr>
      <w:r>
        <w:rPr>
          <w:rFonts w:hint="eastAsia" w:ascii="宋体" w:hAnsi="宋体" w:cs="宋体"/>
          <w:color w:val="333333"/>
          <w:highlight w:val="none"/>
          <w:lang w:val="en-US" w:eastAsia="zh-CN"/>
        </w:rPr>
        <w:t>质量要求：合格</w:t>
      </w:r>
      <w:r>
        <w:rPr>
          <w:rFonts w:hint="eastAsia" w:ascii="宋体" w:hAnsi="宋体" w:eastAsia="宋体" w:cs="宋体"/>
          <w:color w:val="333333"/>
          <w:highlight w:val="non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六、废标情况：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  <w:lang w:val="en-US" w:eastAsia="zh-CN" w:bidi="ar-SA"/>
        </w:rPr>
        <w:t>无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七、所有投标人</w:t>
      </w: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经济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标评分情况：</w:t>
      </w:r>
    </w:p>
    <w:tbl>
      <w:tblPr>
        <w:tblStyle w:val="7"/>
        <w:tblW w:w="9633" w:type="dxa"/>
        <w:jc w:val="center"/>
        <w:tblBorders>
          <w:top w:val="none" w:color="auto" w:sz="0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2160"/>
        <w:gridCol w:w="850"/>
        <w:gridCol w:w="900"/>
        <w:gridCol w:w="875"/>
        <w:gridCol w:w="837"/>
        <w:gridCol w:w="763"/>
        <w:gridCol w:w="812"/>
        <w:gridCol w:w="713"/>
        <w:gridCol w:w="1272"/>
      </w:tblGrid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评委A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评委B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评委C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评委D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评委E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F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G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经济</w:t>
            </w:r>
            <w:r>
              <w:rPr>
                <w:rFonts w:hint="eastAsia" w:ascii="宋体" w:hAnsi="宋体" w:eastAsia="宋体" w:cs="宋体"/>
                <w:color w:val="000000"/>
              </w:rPr>
              <w:t>标得分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河南水建建筑工程有限公司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  <w:tc>
          <w:tcPr>
            <w:tcW w:w="8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  <w:tc>
          <w:tcPr>
            <w:tcW w:w="8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  <w:tc>
          <w:tcPr>
            <w:tcW w:w="7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  <w:tc>
          <w:tcPr>
            <w:tcW w:w="7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  <w:tc>
          <w:tcPr>
            <w:tcW w:w="12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35.10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中祥豫安建设有限公司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34.75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河南华江建筑工程有限公司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天丰建筑集团有限公司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35.00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奕旭电力集团有限公司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35.04</w:t>
            </w:r>
          </w:p>
        </w:tc>
      </w:tr>
    </w:tbl>
    <w:p>
      <w:pPr>
        <w:widowControl/>
        <w:spacing w:line="64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八、所有投标人技术标评分情况：</w:t>
      </w:r>
    </w:p>
    <w:tbl>
      <w:tblPr>
        <w:tblStyle w:val="7"/>
        <w:tblW w:w="9633" w:type="dxa"/>
        <w:jc w:val="center"/>
        <w:tblBorders>
          <w:top w:val="none" w:color="auto" w:sz="0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2160"/>
        <w:gridCol w:w="850"/>
        <w:gridCol w:w="900"/>
        <w:gridCol w:w="875"/>
        <w:gridCol w:w="837"/>
        <w:gridCol w:w="763"/>
        <w:gridCol w:w="812"/>
        <w:gridCol w:w="713"/>
        <w:gridCol w:w="1272"/>
      </w:tblGrid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评委A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评委B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评委C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评委D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评委E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F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G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</w:rPr>
              <w:t>标得分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河南水建建筑工程有限公司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16.90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17.10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16.50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13.80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17.18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中祥豫安建设有限公司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19.90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14.70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18.37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河南华江建筑工程有限公司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16.40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17.20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14.50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14.50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17.51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天丰建筑集团有限公司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16.60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21.50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14.80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17.57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奕旭电力集团有限公司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20.40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19.20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20.31</w:t>
            </w:r>
          </w:p>
        </w:tc>
      </w:tr>
    </w:tbl>
    <w:p>
      <w:pPr>
        <w:widowControl/>
        <w:spacing w:line="64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九、所有投标人综合标评分情况：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br w:type="page"/>
      </w:r>
    </w:p>
    <w:tbl>
      <w:tblPr>
        <w:tblStyle w:val="7"/>
        <w:tblW w:w="9633" w:type="dxa"/>
        <w:jc w:val="center"/>
        <w:tblBorders>
          <w:top w:val="none" w:color="auto" w:sz="0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2160"/>
        <w:gridCol w:w="850"/>
        <w:gridCol w:w="900"/>
        <w:gridCol w:w="875"/>
        <w:gridCol w:w="837"/>
        <w:gridCol w:w="763"/>
        <w:gridCol w:w="812"/>
        <w:gridCol w:w="713"/>
        <w:gridCol w:w="1272"/>
      </w:tblGrid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评委A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评委B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评委C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评委D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评委E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F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评委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G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color w:val="000000"/>
              </w:rPr>
              <w:t>标得分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河南水建建筑工程有限公司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21.70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20.39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中祥豫安建设有限公司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17.60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18.59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河南华江建筑工程有限公司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9.50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9.50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8.64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天丰建筑集团有限公司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10.50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11.00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11.00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10.50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奕旭电力集团有限公司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20.00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20.50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5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19.29</w:t>
            </w:r>
          </w:p>
        </w:tc>
      </w:tr>
    </w:tbl>
    <w:p>
      <w:pPr>
        <w:widowControl/>
        <w:spacing w:line="64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十、所有投标人总得分情况：</w:t>
      </w:r>
    </w:p>
    <w:tbl>
      <w:tblPr>
        <w:tblStyle w:val="7"/>
        <w:tblW w:w="9218" w:type="dxa"/>
        <w:tblInd w:w="267" w:type="dxa"/>
        <w:tblBorders>
          <w:top w:val="none" w:color="auto" w:sz="0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3543"/>
        <w:gridCol w:w="2397"/>
        <w:gridCol w:w="2540"/>
      </w:tblGrid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63" w:hRule="atLeas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3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最终得分</w:t>
            </w:r>
          </w:p>
        </w:tc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排序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04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奕旭电力集团有限公司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74.64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河南水建建筑工程有限公司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72.67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中祥豫安建设有限公司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71.71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天丰建筑集团有限公司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63.07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333333"/>
                <w:lang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河南华江建筑工程有限公司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61.16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十一、评标结果公示期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日至202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十二、异议和投诉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投标人对以上评标结果有异议的，请于公示期内，以书面形式（书面材料须有单位公章和法定代表人签字或签章）向招标人提出，逾期不再受理。对异议答复不满意的，请在公示之日起10日内（异议答复期间不计算在内），根据《工程建设项目招标投标活动投诉处理办法》（国家发改委等七部委11号令）规定向监督部门提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十三、联系人信息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招 标 人：修武县两山建筑工程有限公司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联 系 人：胡先生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    话：15517744362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地  址：修武县城关镇八一南街与七贤大道交叉路口西南侧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代理机构：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河南省光大建设管理有限公司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地  址：焦作市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山阳区人民路宏业商务中心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5楼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联 系 人：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电   话：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15003910371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十四、监督部门及联系方式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修武县建设工程招标办公室     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联系电话：0391-7183390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jc w:val="right"/>
        <w:textAlignment w:val="baseline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</w:rPr>
        <w:t>修武县两山建筑工程有限公司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jc w:val="right"/>
        <w:textAlignment w:val="baseline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河南省光大建设管理有限公司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jc w:val="right"/>
        <w:textAlignment w:val="baseline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highlight w:val="none"/>
        </w:rPr>
        <w:t>202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highlight w:val="none"/>
        </w:rPr>
        <w:t>年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highlight w:val="none"/>
        </w:rPr>
        <w:t>月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highlight w:val="none"/>
        </w:rPr>
        <w:t>日</w:t>
      </w:r>
    </w:p>
    <w:sectPr>
      <w:pgSz w:w="11906" w:h="16838"/>
      <w:pgMar w:top="1474" w:right="1134" w:bottom="13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EA0819"/>
    <w:multiLevelType w:val="singleLevel"/>
    <w:tmpl w:val="8FEA08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zcyMGNmYzA0ZjI2MWQzYTU0NjE0MWM1Y2Q5M2QifQ=="/>
  </w:docVars>
  <w:rsids>
    <w:rsidRoot w:val="00EF2B45"/>
    <w:rsid w:val="00025C5A"/>
    <w:rsid w:val="00036B5A"/>
    <w:rsid w:val="000F0981"/>
    <w:rsid w:val="00101327"/>
    <w:rsid w:val="0010616C"/>
    <w:rsid w:val="00147AA0"/>
    <w:rsid w:val="00183088"/>
    <w:rsid w:val="001A5049"/>
    <w:rsid w:val="001B1D51"/>
    <w:rsid w:val="001F75C5"/>
    <w:rsid w:val="00252EDA"/>
    <w:rsid w:val="002553FB"/>
    <w:rsid w:val="00274DF6"/>
    <w:rsid w:val="002C3D95"/>
    <w:rsid w:val="00304540"/>
    <w:rsid w:val="0031179E"/>
    <w:rsid w:val="00320FF7"/>
    <w:rsid w:val="00335FF4"/>
    <w:rsid w:val="00351481"/>
    <w:rsid w:val="003528F0"/>
    <w:rsid w:val="00364BEF"/>
    <w:rsid w:val="00373B6E"/>
    <w:rsid w:val="003815CC"/>
    <w:rsid w:val="003C761C"/>
    <w:rsid w:val="004C2EA5"/>
    <w:rsid w:val="004C3CBE"/>
    <w:rsid w:val="004F5516"/>
    <w:rsid w:val="00506DE5"/>
    <w:rsid w:val="005421CB"/>
    <w:rsid w:val="00543640"/>
    <w:rsid w:val="00557148"/>
    <w:rsid w:val="005741FD"/>
    <w:rsid w:val="005A67AE"/>
    <w:rsid w:val="005D4099"/>
    <w:rsid w:val="005F0CB2"/>
    <w:rsid w:val="00615DF6"/>
    <w:rsid w:val="00664CB1"/>
    <w:rsid w:val="006D4C1F"/>
    <w:rsid w:val="006D701C"/>
    <w:rsid w:val="006F6DD3"/>
    <w:rsid w:val="00705B40"/>
    <w:rsid w:val="0075662B"/>
    <w:rsid w:val="00763B8F"/>
    <w:rsid w:val="007A639D"/>
    <w:rsid w:val="008523D7"/>
    <w:rsid w:val="00855026"/>
    <w:rsid w:val="00880C02"/>
    <w:rsid w:val="00932891"/>
    <w:rsid w:val="009364DC"/>
    <w:rsid w:val="00945A44"/>
    <w:rsid w:val="009B3C07"/>
    <w:rsid w:val="009B71D9"/>
    <w:rsid w:val="009D7D59"/>
    <w:rsid w:val="00A7181B"/>
    <w:rsid w:val="00A9712C"/>
    <w:rsid w:val="00AD5F58"/>
    <w:rsid w:val="00B66169"/>
    <w:rsid w:val="00BC590C"/>
    <w:rsid w:val="00BF4B1E"/>
    <w:rsid w:val="00C23685"/>
    <w:rsid w:val="00CD33B8"/>
    <w:rsid w:val="00D01278"/>
    <w:rsid w:val="00D23F1F"/>
    <w:rsid w:val="00DB46FF"/>
    <w:rsid w:val="00DF3EDE"/>
    <w:rsid w:val="00E645F8"/>
    <w:rsid w:val="00E87613"/>
    <w:rsid w:val="00EF2B45"/>
    <w:rsid w:val="00F05823"/>
    <w:rsid w:val="00F33DAE"/>
    <w:rsid w:val="00F50525"/>
    <w:rsid w:val="00FF70CB"/>
    <w:rsid w:val="011E3D92"/>
    <w:rsid w:val="019E3436"/>
    <w:rsid w:val="019F657F"/>
    <w:rsid w:val="031A67DB"/>
    <w:rsid w:val="0BAB6B6A"/>
    <w:rsid w:val="0BBD3AFF"/>
    <w:rsid w:val="0C2B216B"/>
    <w:rsid w:val="0CD04D8F"/>
    <w:rsid w:val="0DDE3227"/>
    <w:rsid w:val="0E621761"/>
    <w:rsid w:val="101F324D"/>
    <w:rsid w:val="106D2009"/>
    <w:rsid w:val="151E14CA"/>
    <w:rsid w:val="16093F06"/>
    <w:rsid w:val="17BF4E20"/>
    <w:rsid w:val="18561C0B"/>
    <w:rsid w:val="19C05ED6"/>
    <w:rsid w:val="1CDD28FB"/>
    <w:rsid w:val="1F5570C1"/>
    <w:rsid w:val="1FAA251C"/>
    <w:rsid w:val="1FF36B86"/>
    <w:rsid w:val="20AE6A6C"/>
    <w:rsid w:val="24CD76F9"/>
    <w:rsid w:val="24DF2D85"/>
    <w:rsid w:val="25E107E1"/>
    <w:rsid w:val="29A273A6"/>
    <w:rsid w:val="2CA25093"/>
    <w:rsid w:val="2D7B7B01"/>
    <w:rsid w:val="2E0C4DEE"/>
    <w:rsid w:val="2E2B0FEA"/>
    <w:rsid w:val="2ED718A0"/>
    <w:rsid w:val="2F5B67CC"/>
    <w:rsid w:val="2FF30223"/>
    <w:rsid w:val="30B225F5"/>
    <w:rsid w:val="32D70A63"/>
    <w:rsid w:val="33240E2C"/>
    <w:rsid w:val="34044AC1"/>
    <w:rsid w:val="34F52A80"/>
    <w:rsid w:val="39640124"/>
    <w:rsid w:val="3A5E55DB"/>
    <w:rsid w:val="3AD37EFF"/>
    <w:rsid w:val="3B3C2B3E"/>
    <w:rsid w:val="3C03718E"/>
    <w:rsid w:val="3C341CEB"/>
    <w:rsid w:val="3EAB0813"/>
    <w:rsid w:val="3F8DC30B"/>
    <w:rsid w:val="42607D18"/>
    <w:rsid w:val="431822F8"/>
    <w:rsid w:val="43944388"/>
    <w:rsid w:val="44316F05"/>
    <w:rsid w:val="45905EAD"/>
    <w:rsid w:val="461D2811"/>
    <w:rsid w:val="465B295F"/>
    <w:rsid w:val="477B8770"/>
    <w:rsid w:val="47B73EFD"/>
    <w:rsid w:val="4BD20FCE"/>
    <w:rsid w:val="4FB7AACE"/>
    <w:rsid w:val="4FCFEAFC"/>
    <w:rsid w:val="507B60D8"/>
    <w:rsid w:val="528648C0"/>
    <w:rsid w:val="52A9797B"/>
    <w:rsid w:val="53D3426E"/>
    <w:rsid w:val="579B2E20"/>
    <w:rsid w:val="58BD6B62"/>
    <w:rsid w:val="58DA7713"/>
    <w:rsid w:val="5B5F0309"/>
    <w:rsid w:val="5D156F6C"/>
    <w:rsid w:val="5D465377"/>
    <w:rsid w:val="60583D40"/>
    <w:rsid w:val="60702E14"/>
    <w:rsid w:val="60A800F7"/>
    <w:rsid w:val="61FAAB82"/>
    <w:rsid w:val="6BF98438"/>
    <w:rsid w:val="6C390A19"/>
    <w:rsid w:val="6CC87B57"/>
    <w:rsid w:val="6D3F6EC8"/>
    <w:rsid w:val="6DCF4F15"/>
    <w:rsid w:val="6E9128A6"/>
    <w:rsid w:val="6F1E6646"/>
    <w:rsid w:val="6FD73A59"/>
    <w:rsid w:val="6FEFB541"/>
    <w:rsid w:val="758E3725"/>
    <w:rsid w:val="764275D2"/>
    <w:rsid w:val="76DB61E2"/>
    <w:rsid w:val="77554614"/>
    <w:rsid w:val="77FF289B"/>
    <w:rsid w:val="79200DDF"/>
    <w:rsid w:val="79A61C78"/>
    <w:rsid w:val="7A295915"/>
    <w:rsid w:val="7D5471E5"/>
    <w:rsid w:val="7E5155D8"/>
    <w:rsid w:val="7E5C45A3"/>
    <w:rsid w:val="7ECF55F6"/>
    <w:rsid w:val="7F07715E"/>
    <w:rsid w:val="7F09288C"/>
    <w:rsid w:val="7FB7E3C9"/>
    <w:rsid w:val="7FBF41D7"/>
    <w:rsid w:val="7FBF876F"/>
    <w:rsid w:val="7FBFCBB3"/>
    <w:rsid w:val="7FC20D7E"/>
    <w:rsid w:val="AAFF61EB"/>
    <w:rsid w:val="BA2701E5"/>
    <w:rsid w:val="D7B70859"/>
    <w:rsid w:val="DD7E5B7D"/>
    <w:rsid w:val="E7AF8317"/>
    <w:rsid w:val="E9F73B8A"/>
    <w:rsid w:val="EF1D38E0"/>
    <w:rsid w:val="F21F3AFD"/>
    <w:rsid w:val="F5F7F2BF"/>
    <w:rsid w:val="F71EA419"/>
    <w:rsid w:val="FBEF4857"/>
    <w:rsid w:val="FBFFBF2F"/>
    <w:rsid w:val="FE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line="312" w:lineRule="auto"/>
      <w:ind w:firstLine="420"/>
    </w:pPr>
  </w:style>
  <w:style w:type="paragraph" w:styleId="3">
    <w:name w:val="Body Text"/>
    <w:basedOn w:val="1"/>
    <w:next w:val="1"/>
    <w:qFormat/>
    <w:uiPriority w:val="0"/>
    <w:rPr>
      <w:rFonts w:eastAsia="楷体_GB2312"/>
      <w:sz w:val="28"/>
    </w:rPr>
  </w:style>
  <w:style w:type="paragraph" w:styleId="4">
    <w:name w:val="Body Text First Indent 2"/>
    <w:basedOn w:val="5"/>
    <w:unhideWhenUsed/>
    <w:qFormat/>
    <w:uiPriority w:val="99"/>
    <w:pPr>
      <w:spacing w:beforeLines="0" w:afterLines="0"/>
      <w:ind w:firstLine="420" w:firstLineChars="200"/>
    </w:pPr>
    <w:rPr>
      <w:rFonts w:hint="eastAsia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5C5C5C"/>
      <w:u w:val="none"/>
    </w:rPr>
  </w:style>
  <w:style w:type="character" w:styleId="11">
    <w:name w:val="Emphasis"/>
    <w:basedOn w:val="8"/>
    <w:qFormat/>
    <w:uiPriority w:val="0"/>
    <w:rPr>
      <w:b/>
      <w:bCs/>
    </w:rPr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5C5C5C"/>
      <w:u w:val="none"/>
    </w:rPr>
  </w:style>
  <w:style w:type="character" w:styleId="17">
    <w:name w:val="HTML Code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8"/>
    <w:qFormat/>
    <w:uiPriority w:val="0"/>
    <w:rPr>
      <w:rFonts w:ascii="monospace" w:hAnsi="monospace" w:eastAsia="monospace" w:cs="monospace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hover"/>
    <w:basedOn w:val="8"/>
    <w:qFormat/>
    <w:uiPriority w:val="0"/>
    <w:rPr>
      <w:color w:val="2590EB"/>
    </w:rPr>
  </w:style>
  <w:style w:type="character" w:customStyle="1" w:styleId="23">
    <w:name w:val="hover1"/>
    <w:basedOn w:val="8"/>
    <w:qFormat/>
    <w:uiPriority w:val="0"/>
    <w:rPr>
      <w:color w:val="2590EB"/>
    </w:rPr>
  </w:style>
  <w:style w:type="character" w:customStyle="1" w:styleId="24">
    <w:name w:val="hover2"/>
    <w:basedOn w:val="8"/>
    <w:qFormat/>
    <w:uiPriority w:val="0"/>
  </w:style>
  <w:style w:type="character" w:customStyle="1" w:styleId="25">
    <w:name w:val="hover3"/>
    <w:basedOn w:val="8"/>
    <w:qFormat/>
    <w:uiPriority w:val="0"/>
    <w:rPr>
      <w:color w:val="2590EB"/>
      <w:shd w:val="clear" w:fill="E9F4FD"/>
    </w:rPr>
  </w:style>
  <w:style w:type="character" w:customStyle="1" w:styleId="26">
    <w:name w:val="hover4"/>
    <w:basedOn w:val="8"/>
    <w:qFormat/>
    <w:uiPriority w:val="0"/>
    <w:rPr>
      <w:color w:val="2590EB"/>
      <w:shd w:val="clear" w:fill="E9F4F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E5303C-D8DA-4630-9E0D-16234E6D3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1333</Words>
  <Characters>1794</Characters>
  <Lines>37</Lines>
  <Paragraphs>10</Paragraphs>
  <TotalTime>19</TotalTime>
  <ScaleCrop>false</ScaleCrop>
  <LinksUpToDate>false</LinksUpToDate>
  <CharactersWithSpaces>1917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2023-03-28T05:35:00Z</cp:lastPrinted>
  <dcterms:modified xsi:type="dcterms:W3CDTF">2023-05-05T09:37:26Z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BAAEC294CFA14A2FA38A83FA74C4D49A_13</vt:lpwstr>
  </property>
</Properties>
</file>